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22" w:rsidRPr="00B42C52" w:rsidRDefault="00274322" w:rsidP="00274322">
      <w:pPr>
        <w:jc w:val="center"/>
        <w:rPr>
          <w:b/>
          <w:bCs/>
          <w:szCs w:val="28"/>
          <w:lang w:val="uk-UA"/>
        </w:rPr>
      </w:pPr>
      <w:r w:rsidRPr="00B42C52">
        <w:rPr>
          <w:b/>
          <w:bCs/>
          <w:szCs w:val="28"/>
          <w:lang w:val="uk-UA"/>
        </w:rPr>
        <w:t xml:space="preserve">Звіт про відстеження результативності </w:t>
      </w:r>
    </w:p>
    <w:p w:rsidR="00274322" w:rsidRPr="00B42C52" w:rsidRDefault="00274322" w:rsidP="00274322">
      <w:pPr>
        <w:jc w:val="center"/>
        <w:rPr>
          <w:b/>
          <w:bCs/>
          <w:szCs w:val="28"/>
          <w:lang w:val="uk-UA"/>
        </w:rPr>
      </w:pPr>
      <w:r w:rsidRPr="00B42C52">
        <w:rPr>
          <w:b/>
          <w:bCs/>
          <w:szCs w:val="28"/>
          <w:lang w:val="uk-UA"/>
        </w:rPr>
        <w:t>регуляторного акту</w:t>
      </w:r>
    </w:p>
    <w:p w:rsidR="00274322" w:rsidRPr="00B42C52" w:rsidRDefault="00274322" w:rsidP="00274322">
      <w:pPr>
        <w:jc w:val="center"/>
        <w:rPr>
          <w:b/>
          <w:bCs/>
          <w:szCs w:val="28"/>
          <w:lang w:val="uk-UA"/>
        </w:rPr>
      </w:pP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  <w:r w:rsidRPr="00B42C52">
        <w:rPr>
          <w:b/>
          <w:bCs/>
          <w:szCs w:val="28"/>
          <w:lang w:val="uk-UA"/>
        </w:rPr>
        <w:tab/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750"/>
        <w:gridCol w:w="8100"/>
      </w:tblGrid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b/>
                <w:bCs/>
                <w:lang w:val="uk-UA"/>
              </w:rPr>
            </w:pPr>
            <w:r w:rsidRPr="00CF6985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jc w:val="center"/>
              <w:rPr>
                <w:b/>
                <w:bCs/>
                <w:lang w:val="uk-UA"/>
              </w:rPr>
            </w:pPr>
            <w:r w:rsidRPr="00CF6985">
              <w:rPr>
                <w:b/>
                <w:bCs/>
                <w:lang w:val="uk-UA"/>
              </w:rPr>
              <w:t>У звіті зазначається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jc w:val="center"/>
              <w:rPr>
                <w:b/>
                <w:bCs/>
                <w:lang w:val="uk-UA"/>
              </w:rPr>
            </w:pPr>
            <w:r w:rsidRPr="00CF6985">
              <w:rPr>
                <w:b/>
                <w:bCs/>
                <w:lang w:val="uk-UA"/>
              </w:rPr>
              <w:t>Опис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t>1.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8100" w:type="dxa"/>
          </w:tcPr>
          <w:p w:rsidR="00274322" w:rsidRDefault="00274322" w:rsidP="00040EF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Проект р</w:t>
            </w:r>
            <w:r w:rsidRPr="00CF6985">
              <w:rPr>
                <w:b/>
                <w:lang w:val="uk-UA"/>
              </w:rPr>
              <w:t xml:space="preserve">ішення </w:t>
            </w:r>
            <w:r>
              <w:rPr>
                <w:b/>
                <w:lang w:val="uk-UA"/>
              </w:rPr>
              <w:t xml:space="preserve">сільської </w:t>
            </w:r>
            <w:r w:rsidRPr="00CF6985">
              <w:rPr>
                <w:b/>
                <w:lang w:val="uk-UA"/>
              </w:rPr>
              <w:t xml:space="preserve">ради „Про  оренду майна </w:t>
            </w:r>
            <w:r>
              <w:rPr>
                <w:b/>
                <w:lang w:val="uk-UA"/>
              </w:rPr>
              <w:t xml:space="preserve">спільної </w:t>
            </w:r>
            <w:r w:rsidRPr="00CF6985">
              <w:rPr>
                <w:b/>
                <w:lang w:val="uk-UA"/>
              </w:rPr>
              <w:t xml:space="preserve"> власності територі</w:t>
            </w:r>
            <w:r>
              <w:rPr>
                <w:b/>
                <w:lang w:val="uk-UA"/>
              </w:rPr>
              <w:t>альних громад населених пунктів сільської ради</w:t>
            </w:r>
            <w:r w:rsidRPr="00CF6985">
              <w:rPr>
                <w:b/>
                <w:lang w:val="uk-UA"/>
              </w:rPr>
              <w:t xml:space="preserve"> ”</w:t>
            </w:r>
          </w:p>
          <w:p w:rsidR="00274322" w:rsidRPr="00AF3449" w:rsidRDefault="00274322" w:rsidP="00040EF7">
            <w:pPr>
              <w:rPr>
                <w:lang w:val="uk-UA"/>
              </w:rPr>
            </w:pPr>
            <w:r>
              <w:rPr>
                <w:lang w:val="uk-UA"/>
              </w:rPr>
              <w:t>Від 29.06.2011 № 7/3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t>2.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Назва виконавця заходів з відстеження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t>3.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Цілі прийняття акта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jc w:val="both"/>
              <w:rPr>
                <w:lang w:val="uk-UA"/>
              </w:rPr>
            </w:pPr>
            <w:r w:rsidRPr="00CF6985">
              <w:rPr>
                <w:lang w:val="uk-UA"/>
              </w:rPr>
              <w:t xml:space="preserve">- приведення механізму передачі в оренду майна міської комунальної власності у відповідність до </w:t>
            </w:r>
            <w:r>
              <w:rPr>
                <w:lang w:val="uk-UA"/>
              </w:rPr>
              <w:t xml:space="preserve">вимог </w:t>
            </w:r>
            <w:r w:rsidRPr="00CF6985">
              <w:rPr>
                <w:lang w:val="uk-UA"/>
              </w:rPr>
              <w:t>чинного законодавства;</w:t>
            </w:r>
          </w:p>
          <w:p w:rsidR="00274322" w:rsidRPr="00CF6985" w:rsidRDefault="00274322" w:rsidP="00040EF7">
            <w:pPr>
              <w:jc w:val="both"/>
              <w:rPr>
                <w:lang w:val="uk-UA"/>
              </w:rPr>
            </w:pPr>
            <w:r w:rsidRPr="00CF6985">
              <w:rPr>
                <w:lang w:val="uk-UA"/>
              </w:rPr>
              <w:t xml:space="preserve">- ефективне використання майна комунальної власності територіальної громади міста. 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t>4.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Строк виконання заходів з відстеження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pStyle w:val="a3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01</w:t>
            </w:r>
            <w:r w:rsidRPr="00CF6985">
              <w:rPr>
                <w:b/>
              </w:rPr>
              <w:t>.</w:t>
            </w:r>
            <w:r>
              <w:rPr>
                <w:b/>
                <w:lang w:val="uk-UA"/>
              </w:rPr>
              <w:t>07</w:t>
            </w:r>
            <w:r w:rsidRPr="00CF6985">
              <w:rPr>
                <w:b/>
              </w:rPr>
              <w:t>.201</w:t>
            </w:r>
            <w:r>
              <w:rPr>
                <w:b/>
                <w:lang w:val="uk-UA"/>
              </w:rPr>
              <w:t>1</w:t>
            </w:r>
            <w:r w:rsidRPr="00CF6985">
              <w:rPr>
                <w:b/>
              </w:rPr>
              <w:t xml:space="preserve"> року по 2</w:t>
            </w:r>
            <w:r>
              <w:rPr>
                <w:b/>
                <w:lang w:val="uk-UA"/>
              </w:rPr>
              <w:t>5</w:t>
            </w:r>
            <w:r w:rsidRPr="00CF6985">
              <w:rPr>
                <w:b/>
              </w:rPr>
              <w:t>.0</w:t>
            </w:r>
            <w:r>
              <w:rPr>
                <w:b/>
                <w:lang w:val="uk-UA"/>
              </w:rPr>
              <w:t>7</w:t>
            </w:r>
            <w:r w:rsidRPr="00CF6985">
              <w:rPr>
                <w:b/>
              </w:rPr>
              <w:t>.20</w:t>
            </w:r>
            <w:r>
              <w:rPr>
                <w:b/>
                <w:lang w:val="uk-UA"/>
              </w:rPr>
              <w:t>11</w:t>
            </w:r>
            <w:r w:rsidRPr="00CF6985">
              <w:rPr>
                <w:b/>
              </w:rPr>
              <w:t>року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t>5.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rPr>
                <w:b/>
                <w:lang w:val="uk-UA"/>
              </w:rPr>
            </w:pPr>
            <w:r w:rsidRPr="00CF6985">
              <w:rPr>
                <w:b/>
                <w:lang w:val="uk-UA"/>
              </w:rPr>
              <w:t>Базове відстеження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t>6.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Методи одержання результатів відстеження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ind w:firstLine="748"/>
              <w:jc w:val="both"/>
              <w:rPr>
                <w:lang w:val="uk-UA"/>
              </w:rPr>
            </w:pPr>
            <w:r w:rsidRPr="00CF6985">
              <w:rPr>
                <w:lang w:val="uk-UA"/>
              </w:rPr>
              <w:t>Для проведення відстеження будуть використовуватись статистичні дані щодо переданого в оренду майна комунальної власності на конкурсних засадах та без проведення конкурсу</w:t>
            </w:r>
            <w:r>
              <w:rPr>
                <w:lang w:val="uk-UA"/>
              </w:rPr>
              <w:t>.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t>7.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 xml:space="preserve">Дані та припущення, на основі яких відстежувалася результативність, способи одержання </w:t>
            </w:r>
            <w:r w:rsidRPr="00CF6985">
              <w:rPr>
                <w:lang w:val="uk-UA"/>
              </w:rPr>
              <w:lastRenderedPageBreak/>
              <w:t>даних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jc w:val="both"/>
              <w:rPr>
                <w:lang w:val="uk-UA"/>
              </w:rPr>
            </w:pPr>
            <w:r w:rsidRPr="00CF6985">
              <w:rPr>
                <w:lang w:val="uk-UA"/>
              </w:rPr>
              <w:lastRenderedPageBreak/>
              <w:t xml:space="preserve">  </w:t>
            </w:r>
            <w:proofErr w:type="spellStart"/>
            <w:r w:rsidRPr="00CF6985">
              <w:t>Основн</w:t>
            </w:r>
            <w:proofErr w:type="spellEnd"/>
            <w:r w:rsidRPr="00CF6985">
              <w:rPr>
                <w:lang w:val="uk-UA"/>
              </w:rPr>
              <w:t>і</w:t>
            </w:r>
            <w:r w:rsidRPr="00CF6985">
              <w:t xml:space="preserve"> </w:t>
            </w:r>
            <w:proofErr w:type="spellStart"/>
            <w:r w:rsidRPr="00CF6985">
              <w:t>показни</w:t>
            </w:r>
            <w:r w:rsidRPr="00CF6985">
              <w:rPr>
                <w:lang w:val="uk-UA"/>
              </w:rPr>
              <w:t>ки</w:t>
            </w:r>
            <w:proofErr w:type="spellEnd"/>
            <w:r w:rsidRPr="00CF6985">
              <w:rPr>
                <w:lang w:val="uk-UA"/>
              </w:rPr>
              <w:t xml:space="preserve"> </w:t>
            </w:r>
            <w:r w:rsidRPr="00CF6985">
              <w:t xml:space="preserve"> </w:t>
            </w:r>
            <w:proofErr w:type="spellStart"/>
            <w:r w:rsidRPr="00CF6985">
              <w:t>результативності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дії</w:t>
            </w:r>
            <w:proofErr w:type="spellEnd"/>
            <w:r w:rsidRPr="00CF6985">
              <w:t xml:space="preserve"> </w:t>
            </w:r>
            <w:proofErr w:type="gramStart"/>
            <w:r w:rsidRPr="00CF6985">
              <w:t>регуляторного</w:t>
            </w:r>
            <w:proofErr w:type="gramEnd"/>
            <w:r w:rsidRPr="00CF6985">
              <w:t xml:space="preserve"> акту</w:t>
            </w:r>
            <w:r w:rsidRPr="00CF6985">
              <w:rPr>
                <w:lang w:val="uk-UA"/>
              </w:rPr>
              <w:t>:</w:t>
            </w:r>
          </w:p>
          <w:p w:rsidR="00274322" w:rsidRPr="00CF6985" w:rsidRDefault="00274322" w:rsidP="0027432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uk-UA"/>
              </w:rPr>
            </w:pPr>
            <w:r w:rsidRPr="00CF6985">
              <w:rPr>
                <w:lang w:val="uk-UA"/>
              </w:rPr>
              <w:t>дотримання вимог Положення про порядок передачі в оренду майна;</w:t>
            </w:r>
          </w:p>
          <w:p w:rsidR="00274322" w:rsidRPr="00CF6985" w:rsidRDefault="00274322" w:rsidP="0027432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uk-UA"/>
              </w:rPr>
            </w:pPr>
            <w:r w:rsidRPr="00CF6985">
              <w:rPr>
                <w:lang w:val="uk-UA"/>
              </w:rPr>
              <w:t>кількість переданого в оренду майна на конкурсних засадах та без проведення конкурсу.</w:t>
            </w:r>
          </w:p>
          <w:p w:rsidR="00274322" w:rsidRPr="00CF6985" w:rsidRDefault="00274322" w:rsidP="00040EF7">
            <w:pPr>
              <w:jc w:val="both"/>
              <w:rPr>
                <w:bCs/>
                <w:lang w:val="uk-UA"/>
              </w:rPr>
            </w:pP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jc w:val="center"/>
              <w:rPr>
                <w:lang w:val="uk-UA"/>
              </w:rPr>
            </w:pPr>
            <w:r w:rsidRPr="00CF6985">
              <w:rPr>
                <w:lang w:val="uk-UA"/>
              </w:rPr>
              <w:lastRenderedPageBreak/>
              <w:t>8.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Кількісні та якісні значення показників результативності</w:t>
            </w:r>
          </w:p>
          <w:p w:rsidR="00274322" w:rsidRPr="00CF6985" w:rsidRDefault="00274322" w:rsidP="00040EF7">
            <w:pPr>
              <w:rPr>
                <w:lang w:val="uk-UA"/>
              </w:rPr>
            </w:pPr>
          </w:p>
        </w:tc>
        <w:tc>
          <w:tcPr>
            <w:tcW w:w="810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t xml:space="preserve">Для </w:t>
            </w:r>
            <w:proofErr w:type="spellStart"/>
            <w:r w:rsidRPr="00CF6985">
              <w:t>визначення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кількісного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значення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статистичних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показників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результативності</w:t>
            </w:r>
            <w:proofErr w:type="spellEnd"/>
            <w:r w:rsidRPr="00CF6985">
              <w:t xml:space="preserve"> </w:t>
            </w:r>
            <w:r w:rsidRPr="00CF6985">
              <w:rPr>
                <w:lang w:val="uk-UA"/>
              </w:rPr>
              <w:t xml:space="preserve">будуть </w:t>
            </w:r>
            <w:proofErr w:type="spellStart"/>
            <w:r w:rsidRPr="00CF6985">
              <w:t>використову</w:t>
            </w:r>
            <w:r w:rsidRPr="00CF6985">
              <w:rPr>
                <w:lang w:val="uk-UA"/>
              </w:rPr>
              <w:t>ватись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офіційні</w:t>
            </w:r>
            <w:proofErr w:type="spellEnd"/>
            <w:r w:rsidRPr="00CF6985">
              <w:t xml:space="preserve"> </w:t>
            </w:r>
            <w:proofErr w:type="spellStart"/>
            <w:r w:rsidRPr="00CF6985">
              <w:t>дані</w:t>
            </w:r>
            <w:proofErr w:type="spellEnd"/>
            <w:r w:rsidRPr="00CF6985">
              <w:t xml:space="preserve"> </w:t>
            </w:r>
            <w:r>
              <w:rPr>
                <w:bCs/>
                <w:lang w:val="uk-UA"/>
              </w:rPr>
              <w:t xml:space="preserve">бухгалтерії  сільської </w:t>
            </w:r>
            <w:proofErr w:type="gramStart"/>
            <w:r>
              <w:rPr>
                <w:bCs/>
                <w:lang w:val="uk-UA"/>
              </w:rPr>
              <w:t>ради</w:t>
            </w:r>
            <w:proofErr w:type="gramEnd"/>
            <w:r>
              <w:rPr>
                <w:bCs/>
                <w:lang w:val="uk-UA"/>
              </w:rPr>
              <w:t>.</w:t>
            </w:r>
          </w:p>
        </w:tc>
      </w:tr>
      <w:tr w:rsidR="00274322" w:rsidRPr="00CF6985" w:rsidTr="00040EF7">
        <w:tblPrEx>
          <w:tblCellMar>
            <w:top w:w="0" w:type="dxa"/>
            <w:bottom w:w="0" w:type="dxa"/>
          </w:tblCellMar>
        </w:tblPrEx>
        <w:tc>
          <w:tcPr>
            <w:tcW w:w="518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9.</w:t>
            </w:r>
          </w:p>
        </w:tc>
        <w:tc>
          <w:tcPr>
            <w:tcW w:w="1750" w:type="dxa"/>
          </w:tcPr>
          <w:p w:rsidR="00274322" w:rsidRPr="00CF6985" w:rsidRDefault="00274322" w:rsidP="00040EF7">
            <w:pPr>
              <w:rPr>
                <w:lang w:val="uk-UA"/>
              </w:rPr>
            </w:pPr>
            <w:r w:rsidRPr="00CF6985">
              <w:rPr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8100" w:type="dxa"/>
          </w:tcPr>
          <w:p w:rsidR="00274322" w:rsidRPr="00CF6985" w:rsidRDefault="00274322" w:rsidP="00040EF7">
            <w:pPr>
              <w:jc w:val="both"/>
              <w:rPr>
                <w:sz w:val="24"/>
                <w:lang w:val="uk-UA"/>
              </w:rPr>
            </w:pPr>
            <w:r w:rsidRPr="00CF6985">
              <w:rPr>
                <w:lang w:val="uk-UA"/>
              </w:rPr>
              <w:t xml:space="preserve">    </w:t>
            </w:r>
            <w:r w:rsidRPr="00CF6985">
              <w:rPr>
                <w:sz w:val="24"/>
                <w:lang w:val="uk-UA"/>
              </w:rPr>
              <w:t xml:space="preserve">Прийняття регуляторного акту </w:t>
            </w:r>
            <w:r>
              <w:rPr>
                <w:sz w:val="24"/>
                <w:lang w:val="uk-UA"/>
              </w:rPr>
              <w:t>дозволить</w:t>
            </w:r>
            <w:r w:rsidRPr="00CF6985">
              <w:rPr>
                <w:sz w:val="24"/>
                <w:lang w:val="uk-UA"/>
              </w:rPr>
              <w:t xml:space="preserve">: </w:t>
            </w:r>
          </w:p>
          <w:p w:rsidR="00274322" w:rsidRPr="00CF6985" w:rsidRDefault="00274322" w:rsidP="00040EF7">
            <w:pPr>
              <w:jc w:val="both"/>
              <w:rPr>
                <w:sz w:val="24"/>
                <w:lang w:val="uk-UA"/>
              </w:rPr>
            </w:pPr>
            <w:r w:rsidRPr="00CF6985">
              <w:rPr>
                <w:sz w:val="24"/>
                <w:lang w:val="uk-UA"/>
              </w:rPr>
              <w:t xml:space="preserve">- привести орендні відносини у відповідність до вимог чинного законодавства України;    </w:t>
            </w:r>
          </w:p>
          <w:p w:rsidR="00274322" w:rsidRPr="00CF6985" w:rsidRDefault="00274322" w:rsidP="00040EF7">
            <w:pPr>
              <w:jc w:val="both"/>
              <w:rPr>
                <w:sz w:val="24"/>
                <w:lang w:val="uk-UA"/>
              </w:rPr>
            </w:pPr>
            <w:r w:rsidRPr="00CF6985">
              <w:rPr>
                <w:sz w:val="24"/>
                <w:lang w:val="uk-UA"/>
              </w:rPr>
              <w:t>- вдосконалити механізм передачі в оренду майна комунальної власно</w:t>
            </w:r>
            <w:r>
              <w:rPr>
                <w:sz w:val="24"/>
                <w:lang w:val="uk-UA"/>
              </w:rPr>
              <w:t>сті територіальної громади населених пунктів сільської ради</w:t>
            </w:r>
            <w:r w:rsidRPr="00CF6985">
              <w:rPr>
                <w:sz w:val="24"/>
                <w:lang w:val="uk-UA"/>
              </w:rPr>
              <w:t>;</w:t>
            </w:r>
          </w:p>
          <w:p w:rsidR="00274322" w:rsidRPr="00CF6985" w:rsidRDefault="00274322" w:rsidP="00040EF7">
            <w:pPr>
              <w:jc w:val="both"/>
              <w:rPr>
                <w:sz w:val="24"/>
                <w:lang w:val="uk-UA"/>
              </w:rPr>
            </w:pPr>
            <w:r w:rsidRPr="00CF6985">
              <w:rPr>
                <w:sz w:val="24"/>
                <w:lang w:val="uk-UA"/>
              </w:rPr>
              <w:t xml:space="preserve">- забезпечити прозорість передачі в оренду майна комунальної власності територіальної громади </w:t>
            </w:r>
            <w:r>
              <w:rPr>
                <w:sz w:val="24"/>
                <w:lang w:val="uk-UA"/>
              </w:rPr>
              <w:t>населених пунктів сільської ради</w:t>
            </w:r>
            <w:r w:rsidRPr="00CF6985">
              <w:rPr>
                <w:sz w:val="24"/>
                <w:lang w:val="uk-UA"/>
              </w:rPr>
              <w:t>.</w:t>
            </w:r>
          </w:p>
          <w:p w:rsidR="00274322" w:rsidRPr="00CF6985" w:rsidRDefault="00274322" w:rsidP="00040EF7">
            <w:pPr>
              <w:jc w:val="both"/>
              <w:rPr>
                <w:sz w:val="24"/>
                <w:lang w:val="uk-UA"/>
              </w:rPr>
            </w:pPr>
            <w:r w:rsidRPr="00CF6985">
              <w:rPr>
                <w:sz w:val="24"/>
                <w:lang w:val="uk-UA"/>
              </w:rPr>
              <w:t xml:space="preserve">       Повторне відстеження результативності регуляторного акту буде здійснюватись через рік з дня набрання ним чинності.</w:t>
            </w:r>
          </w:p>
          <w:p w:rsidR="00274322" w:rsidRPr="00CF6985" w:rsidRDefault="00274322" w:rsidP="00040EF7">
            <w:pPr>
              <w:jc w:val="both"/>
              <w:rPr>
                <w:color w:val="FF0000"/>
                <w:lang w:val="uk-UA"/>
              </w:rPr>
            </w:pPr>
            <w:r w:rsidRPr="00CF6985">
              <w:rPr>
                <w:sz w:val="24"/>
                <w:lang w:val="uk-UA"/>
              </w:rPr>
              <w:t xml:space="preserve">     Періодичні відстеження результативності будуть здійснюватись раз на кожні три роки, починаючи </w:t>
            </w:r>
            <w:r>
              <w:rPr>
                <w:sz w:val="24"/>
                <w:lang w:val="uk-UA"/>
              </w:rPr>
              <w:t>з</w:t>
            </w:r>
            <w:r w:rsidRPr="00CF6985">
              <w:rPr>
                <w:sz w:val="24"/>
                <w:lang w:val="uk-UA"/>
              </w:rPr>
              <w:t xml:space="preserve"> дня закінчення заходів повторного відстеження результативності.</w:t>
            </w:r>
          </w:p>
        </w:tc>
      </w:tr>
    </w:tbl>
    <w:p w:rsidR="00274322" w:rsidRPr="00B42C52" w:rsidRDefault="00274322" w:rsidP="00274322">
      <w:pPr>
        <w:rPr>
          <w:b/>
          <w:bCs/>
          <w:sz w:val="24"/>
          <w:lang w:val="uk-UA"/>
        </w:rPr>
      </w:pPr>
    </w:p>
    <w:p w:rsidR="00274322" w:rsidRDefault="00274322" w:rsidP="00274322">
      <w:pPr>
        <w:rPr>
          <w:b/>
          <w:bCs/>
          <w:szCs w:val="28"/>
          <w:lang w:val="uk-UA"/>
        </w:rPr>
      </w:pPr>
    </w:p>
    <w:p w:rsidR="00000000" w:rsidRPr="00274322" w:rsidRDefault="00274322">
      <w:pPr>
        <w:rPr>
          <w:lang w:val="uk-UA"/>
        </w:rPr>
      </w:pPr>
      <w:r>
        <w:rPr>
          <w:lang w:val="uk-UA"/>
        </w:rPr>
        <w:t>Головний бухгалтер сільської ради                                                        О.В. Пікута</w:t>
      </w:r>
    </w:p>
    <w:sectPr w:rsidR="00000000" w:rsidRPr="0027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4322"/>
    <w:rsid w:val="0027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7432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274322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2013-05-15T05:38:00Z</dcterms:created>
  <dcterms:modified xsi:type="dcterms:W3CDTF">2013-05-15T05:38:00Z</dcterms:modified>
</cp:coreProperties>
</file>